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bottom w:color="000000" w:space="1" w:sz="12" w:val="single"/>
        </w:pBdr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Fingerprint-Based Criminal History Record Check</w:t>
      </w:r>
    </w:p>
    <w:p w:rsidR="00000000" w:rsidDel="00000000" w:rsidP="00000000" w:rsidRDefault="00000000" w:rsidRPr="00000000" w14:paraId="00000003">
      <w:pPr>
        <w:jc w:val="righ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spacing w:after="0" w:before="0" w:lineRule="auto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PURPOSE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To describe the terms and conditions under which background checks are conducted in order to protect the funds, assets, property, and personal safety of clients/families/co-workers and other individuals. </w:t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POLICY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CareKnots requires that all new freelance caregiversa  undergo fingerprint background check as a condition of employment. </w:t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1"/>
        <w:spacing w:after="0" w:before="0" w:lineRule="auto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DEFINITIONS</w:t>
      </w:r>
    </w:p>
    <w:p w:rsidR="00000000" w:rsidDel="00000000" w:rsidP="00000000" w:rsidRDefault="00000000" w:rsidRPr="00000000" w14:paraId="0000000C">
      <w:pPr>
        <w:numPr>
          <w:ilvl w:val="0"/>
          <w:numId w:val="5"/>
        </w:numPr>
        <w:ind w:left="360" w:hanging="360"/>
        <w:rPr/>
      </w:pPr>
      <w:r w:rsidDel="00000000" w:rsidR="00000000" w:rsidRPr="00000000">
        <w:rPr>
          <w:rtl w:val="0"/>
        </w:rPr>
        <w:t xml:space="preserve">Conditional Offer of Employment</w:t>
      </w:r>
    </w:p>
    <w:p w:rsidR="00000000" w:rsidDel="00000000" w:rsidP="00000000" w:rsidRDefault="00000000" w:rsidRPr="00000000" w14:paraId="0000000D">
      <w:pPr>
        <w:tabs>
          <w:tab w:val="left" w:leader="none" w:pos="360"/>
        </w:tabs>
        <w:ind w:left="360" w:hanging="360"/>
        <w:rPr/>
      </w:pPr>
      <w:r w:rsidDel="00000000" w:rsidR="00000000" w:rsidRPr="00000000">
        <w:rPr>
          <w:rtl w:val="0"/>
        </w:rPr>
        <w:tab/>
        <w:t xml:space="preserve">Conditional offer of employment means a bona fide offer of employment from Vital Wellness Healthcare contingent upon the successful completion of background checks, drug and alcohol testing and medical suitability, in accordance with their related policies. 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360" w:hanging="360"/>
        <w:rPr/>
      </w:pPr>
      <w:r w:rsidDel="00000000" w:rsidR="00000000" w:rsidRPr="00000000">
        <w:rPr>
          <w:rtl w:val="0"/>
        </w:rPr>
        <w:t xml:space="preserve">Criminal Record Check</w:t>
      </w:r>
    </w:p>
    <w:p w:rsidR="00000000" w:rsidDel="00000000" w:rsidP="00000000" w:rsidRDefault="00000000" w:rsidRPr="00000000" w14:paraId="0000000F">
      <w:pPr>
        <w:ind w:left="360" w:firstLine="0"/>
        <w:rPr/>
      </w:pPr>
      <w:r w:rsidDel="00000000" w:rsidR="00000000" w:rsidRPr="00000000">
        <w:rPr>
          <w:rtl w:val="0"/>
        </w:rPr>
        <w:t xml:space="preserve">Criminal record check means verifying that the selected candidate does not have any undisclosed criminal history. 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360" w:hanging="360"/>
        <w:rPr/>
      </w:pPr>
      <w:r w:rsidDel="00000000" w:rsidR="00000000" w:rsidRPr="00000000">
        <w:rPr>
          <w:rtl w:val="0"/>
        </w:rPr>
        <w:t xml:space="preserve">Sex And Violent Offenders Registry Check</w:t>
      </w:r>
    </w:p>
    <w:p w:rsidR="00000000" w:rsidDel="00000000" w:rsidP="00000000" w:rsidRDefault="00000000" w:rsidRPr="00000000" w14:paraId="00000011">
      <w:pPr>
        <w:ind w:left="360" w:firstLine="0"/>
        <w:rPr/>
      </w:pPr>
      <w:r w:rsidDel="00000000" w:rsidR="00000000" w:rsidRPr="00000000">
        <w:rPr>
          <w:rtl w:val="0"/>
        </w:rPr>
        <w:t xml:space="preserve">Sex and violent Offenders Registry check means verifying that the selected candidate does not have undisclosed convictions of certain sex and violent crimes. 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360" w:hanging="360"/>
        <w:rPr/>
      </w:pPr>
      <w:r w:rsidDel="00000000" w:rsidR="00000000" w:rsidRPr="00000000">
        <w:rPr>
          <w:rtl w:val="0"/>
        </w:rPr>
        <w:t xml:space="preserve">Education Confirmation </w:t>
      </w:r>
    </w:p>
    <w:p w:rsidR="00000000" w:rsidDel="00000000" w:rsidP="00000000" w:rsidRDefault="00000000" w:rsidRPr="00000000" w14:paraId="00000013">
      <w:pPr>
        <w:ind w:left="360" w:firstLine="0"/>
        <w:rPr/>
      </w:pPr>
      <w:r w:rsidDel="00000000" w:rsidR="00000000" w:rsidRPr="00000000">
        <w:rPr>
          <w:rtl w:val="0"/>
        </w:rPr>
        <w:t xml:space="preserve">Educational confirmation means ensuring that the selected candidate has all educational credentials listed on the application, resume or cover letter, etc. that qualifies him/her for the position wanted.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360" w:hanging="360"/>
        <w:rPr/>
      </w:pPr>
      <w:r w:rsidDel="00000000" w:rsidR="00000000" w:rsidRPr="00000000">
        <w:rPr>
          <w:rtl w:val="0"/>
        </w:rPr>
        <w:t xml:space="preserve">Employment Confirmation</w:t>
      </w:r>
    </w:p>
    <w:p w:rsidR="00000000" w:rsidDel="00000000" w:rsidP="00000000" w:rsidRDefault="00000000" w:rsidRPr="00000000" w14:paraId="00000015">
      <w:pPr>
        <w:ind w:left="360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Employment confirmation means ensuring that the selected candidate actually worked in the positions listed on the application, resume, cover letter, etc. that qualifies him/her for the position wanted.  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36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License Confirmation </w:t>
      </w:r>
    </w:p>
    <w:p w:rsidR="00000000" w:rsidDel="00000000" w:rsidP="00000000" w:rsidRDefault="00000000" w:rsidRPr="00000000" w14:paraId="00000017">
      <w:pPr>
        <w:ind w:left="360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License confirmation means: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ensuring that the licenses listed on the selected candidate’s application, resume or cover letter, which qualify him/her for the position being sought, are valid and current; and,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color w:val="000000"/>
          <w:rtl w:val="0"/>
        </w:rPr>
        <w:t xml:space="preserve">confirming that the selected candidate has a valid motor vehicle license, and has the appropriate class of driver’s license for transporting clients, if required for the position being sought.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360" w:hanging="360"/>
        <w:rPr/>
      </w:pPr>
      <w:r w:rsidDel="00000000" w:rsidR="00000000" w:rsidRPr="00000000">
        <w:rPr>
          <w:rtl w:val="0"/>
        </w:rPr>
        <w:t xml:space="preserve">Personal and Professional References Check</w:t>
      </w:r>
    </w:p>
    <w:p w:rsidR="00000000" w:rsidDel="00000000" w:rsidP="00000000" w:rsidRDefault="00000000" w:rsidRPr="00000000" w14:paraId="0000001C">
      <w:pPr>
        <w:ind w:left="360" w:firstLine="0"/>
        <w:rPr/>
      </w:pPr>
      <w:r w:rsidDel="00000000" w:rsidR="00000000" w:rsidRPr="00000000">
        <w:rPr>
          <w:rtl w:val="0"/>
        </w:rPr>
        <w:t xml:space="preserve">Personal and professional references check means verifying that the written references the selected candidate has submitted are valid and accurately represent the reference provider’s assessment of the selected candidate.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360" w:hanging="360"/>
        <w:rPr/>
      </w:pPr>
      <w:r w:rsidDel="00000000" w:rsidR="00000000" w:rsidRPr="00000000">
        <w:rPr>
          <w:rtl w:val="0"/>
        </w:rPr>
        <w:t xml:space="preserve">Medical Suitability</w:t>
      </w:r>
    </w:p>
    <w:p w:rsidR="00000000" w:rsidDel="00000000" w:rsidP="00000000" w:rsidRDefault="00000000" w:rsidRPr="00000000" w14:paraId="0000001E">
      <w:pPr>
        <w:ind w:left="360" w:firstLine="0"/>
        <w:rPr/>
      </w:pPr>
      <w:r w:rsidDel="00000000" w:rsidR="00000000" w:rsidRPr="00000000">
        <w:rPr>
          <w:rtl w:val="0"/>
        </w:rPr>
        <w:t xml:space="preserve">Medical suitability means obtaining written confirmation from a licensed Health Care Provider stating that a candidate is medically able to perform the duties of the position being sought.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ind w:left="360" w:hanging="360"/>
        <w:rPr/>
      </w:pPr>
      <w:r w:rsidDel="00000000" w:rsidR="00000000" w:rsidRPr="00000000">
        <w:rPr>
          <w:rtl w:val="0"/>
        </w:rPr>
        <w:t xml:space="preserve">Drugs/Alcohol</w:t>
      </w:r>
    </w:p>
    <w:p w:rsidR="00000000" w:rsidDel="00000000" w:rsidP="00000000" w:rsidRDefault="00000000" w:rsidRPr="00000000" w14:paraId="00000020">
      <w:pPr>
        <w:ind w:left="360" w:firstLine="0"/>
        <w:rPr/>
      </w:pPr>
      <w:r w:rsidDel="00000000" w:rsidR="00000000" w:rsidRPr="00000000">
        <w:rPr>
          <w:rtl w:val="0"/>
        </w:rPr>
        <w:t xml:space="preserve">Drugs/Alcohol means verifying that the selected candidate does not test positive for drugs and alcohol.  </w:t>
      </w:r>
    </w:p>
    <w:p w:rsidR="00000000" w:rsidDel="00000000" w:rsidP="00000000" w:rsidRDefault="00000000" w:rsidRPr="00000000" w14:paraId="0000002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PROCEDURES</w:t>
      </w:r>
    </w:p>
    <w:p w:rsidR="00000000" w:rsidDel="00000000" w:rsidP="00000000" w:rsidRDefault="00000000" w:rsidRPr="00000000" w14:paraId="00000023">
      <w:pPr>
        <w:numPr>
          <w:ilvl w:val="0"/>
          <w:numId w:val="8"/>
        </w:numPr>
        <w:ind w:left="360" w:hanging="360"/>
        <w:rPr>
          <w:b w:val="1"/>
        </w:rPr>
      </w:pPr>
      <w:r w:rsidDel="00000000" w:rsidR="00000000" w:rsidRPr="00000000">
        <w:rPr>
          <w:rtl w:val="0"/>
        </w:rPr>
        <w:t xml:space="preserve">Prior to implementing this policy, the CareKnots Representative shall speak with a lawyer or representative from the Department of Labor (DOL) or the Equal Employment Opportunity Commission (EEOC) to determine what the State law is regarding pre-employment background checks.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8"/>
        </w:numPr>
        <w:ind w:left="360" w:hanging="360"/>
        <w:rPr>
          <w:b w:val="1"/>
        </w:rPr>
      </w:pPr>
      <w:r w:rsidDel="00000000" w:rsidR="00000000" w:rsidRPr="00000000">
        <w:rPr>
          <w:rtl w:val="0"/>
        </w:rPr>
        <w:t xml:space="preserve">If pre-employment background checks are legal, the Agency’s policy for pre-employment background check states that: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7"/>
        </w:numPr>
        <w:ind w:left="720" w:hanging="360"/>
        <w:rPr/>
      </w:pPr>
      <w:r w:rsidDel="00000000" w:rsidR="00000000" w:rsidRPr="00000000">
        <w:rPr>
          <w:rtl w:val="0"/>
        </w:rPr>
        <w:t xml:space="preserve">Pre-employment background checks are required for all new employees, whether they are full-time or part-time workers.</w:t>
      </w:r>
    </w:p>
    <w:p w:rsidR="00000000" w:rsidDel="00000000" w:rsidP="00000000" w:rsidRDefault="00000000" w:rsidRPr="00000000" w14:paraId="00000026">
      <w:pPr>
        <w:numPr>
          <w:ilvl w:val="0"/>
          <w:numId w:val="7"/>
        </w:numPr>
        <w:ind w:left="720" w:hanging="360"/>
        <w:rPr/>
      </w:pPr>
      <w:r w:rsidDel="00000000" w:rsidR="00000000" w:rsidRPr="00000000">
        <w:rPr>
          <w:rtl w:val="0"/>
        </w:rPr>
        <w:t xml:space="preserve">Pre-employment background checks are required for all former employees who are being rehired after being separated from the Agency for 90 days or more.</w:t>
      </w:r>
    </w:p>
    <w:p w:rsidR="00000000" w:rsidDel="00000000" w:rsidP="00000000" w:rsidRDefault="00000000" w:rsidRPr="00000000" w14:paraId="00000027">
      <w:pPr>
        <w:numPr>
          <w:ilvl w:val="0"/>
          <w:numId w:val="7"/>
        </w:numPr>
        <w:ind w:left="720" w:hanging="360"/>
        <w:rPr/>
      </w:pPr>
      <w:r w:rsidDel="00000000" w:rsidR="00000000" w:rsidRPr="00000000">
        <w:rPr>
          <w:rtl w:val="0"/>
        </w:rPr>
        <w:t xml:space="preserve">Pre-employment background checks must be completed and the results verified before any candidate commences work.</w:t>
      </w:r>
    </w:p>
    <w:p w:rsidR="00000000" w:rsidDel="00000000" w:rsidP="00000000" w:rsidRDefault="00000000" w:rsidRPr="00000000" w14:paraId="00000028">
      <w:pPr>
        <w:numPr>
          <w:ilvl w:val="0"/>
          <w:numId w:val="7"/>
        </w:numPr>
        <w:ind w:left="720" w:hanging="360"/>
        <w:rPr/>
      </w:pPr>
      <w:r w:rsidDel="00000000" w:rsidR="00000000" w:rsidRPr="00000000">
        <w:rPr>
          <w:rtl w:val="0"/>
        </w:rPr>
        <w:t xml:space="preserve">Candidates shall give consent to undergo pre-employment background checks by completing and signing a “</w:t>
      </w:r>
      <w:r w:rsidDel="00000000" w:rsidR="00000000" w:rsidRPr="00000000">
        <w:rPr>
          <w:i w:val="1"/>
          <w:rtl w:val="0"/>
        </w:rPr>
        <w:t xml:space="preserve">Pre-Employment Background Check Authorization”,</w:t>
      </w:r>
      <w:r w:rsidDel="00000000" w:rsidR="00000000" w:rsidRPr="00000000">
        <w:rPr>
          <w:rtl w:val="0"/>
        </w:rPr>
        <w:t xml:space="preserve"> in accordance with State regulations.</w:t>
      </w:r>
    </w:p>
    <w:p w:rsidR="00000000" w:rsidDel="00000000" w:rsidP="00000000" w:rsidRDefault="00000000" w:rsidRPr="00000000" w14:paraId="00000029">
      <w:pPr>
        <w:numPr>
          <w:ilvl w:val="0"/>
          <w:numId w:val="7"/>
        </w:numPr>
        <w:ind w:left="720" w:hanging="360"/>
        <w:rPr/>
      </w:pPr>
      <w:r w:rsidDel="00000000" w:rsidR="00000000" w:rsidRPr="00000000">
        <w:rPr>
          <w:rtl w:val="0"/>
        </w:rPr>
        <w:t xml:space="preserve">As a condition of employment, successful candidates shall undergo background checks to verify the following: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1080" w:hanging="360"/>
        <w:rPr/>
      </w:pPr>
      <w:r w:rsidDel="00000000" w:rsidR="00000000" w:rsidRPr="00000000">
        <w:rPr>
          <w:rtl w:val="0"/>
        </w:rPr>
        <w:t xml:space="preserve">criminal record; 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1080" w:hanging="360"/>
        <w:rPr/>
      </w:pPr>
      <w:r w:rsidDel="00000000" w:rsidR="00000000" w:rsidRPr="00000000">
        <w:rPr>
          <w:rtl w:val="0"/>
        </w:rPr>
        <w:t xml:space="preserve">sex and violent offenders registry;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1080" w:hanging="360"/>
        <w:rPr/>
      </w:pPr>
      <w:r w:rsidDel="00000000" w:rsidR="00000000" w:rsidRPr="00000000">
        <w:rPr>
          <w:rtl w:val="0"/>
        </w:rPr>
        <w:t xml:space="preserve">education; 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1080" w:hanging="360"/>
        <w:rPr/>
      </w:pPr>
      <w:r w:rsidDel="00000000" w:rsidR="00000000" w:rsidRPr="00000000">
        <w:rPr>
          <w:rtl w:val="0"/>
        </w:rPr>
        <w:t xml:space="preserve">employment history;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1080" w:hanging="360"/>
        <w:rPr/>
      </w:pPr>
      <w:r w:rsidDel="00000000" w:rsidR="00000000" w:rsidRPr="00000000">
        <w:rPr>
          <w:rtl w:val="0"/>
        </w:rPr>
        <w:t xml:space="preserve">licenses; 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1080" w:hanging="360"/>
        <w:rPr/>
      </w:pPr>
      <w:r w:rsidDel="00000000" w:rsidR="00000000" w:rsidRPr="00000000">
        <w:rPr>
          <w:rtl w:val="0"/>
        </w:rPr>
        <w:t xml:space="preserve">personal and professional references; 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1080" w:hanging="360"/>
        <w:rPr/>
      </w:pPr>
      <w:r w:rsidDel="00000000" w:rsidR="00000000" w:rsidRPr="00000000">
        <w:rPr>
          <w:rtl w:val="0"/>
        </w:rPr>
        <w:t xml:space="preserve">medical suitability; and,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1080" w:hanging="360"/>
        <w:rPr/>
      </w:pPr>
      <w:r w:rsidDel="00000000" w:rsidR="00000000" w:rsidRPr="00000000">
        <w:rPr>
          <w:rtl w:val="0"/>
        </w:rPr>
        <w:t xml:space="preserve">drugs/alcohol.</w:t>
      </w:r>
    </w:p>
    <w:p w:rsidR="00000000" w:rsidDel="00000000" w:rsidP="00000000" w:rsidRDefault="00000000" w:rsidRPr="00000000" w14:paraId="00000032">
      <w:pPr>
        <w:numPr>
          <w:ilvl w:val="0"/>
          <w:numId w:val="7"/>
        </w:numPr>
        <w:ind w:left="720" w:hanging="360"/>
        <w:rPr/>
      </w:pPr>
      <w:r w:rsidDel="00000000" w:rsidR="00000000" w:rsidRPr="00000000">
        <w:rPr>
          <w:rtl w:val="0"/>
        </w:rPr>
        <w:t xml:space="preserve">Candidates shall  not be hired if the criminal records report indicates that they have a record of conviction of any of the following criminal offenses: </w:t>
      </w:r>
    </w:p>
    <w:p w:rsidR="00000000" w:rsidDel="00000000" w:rsidP="00000000" w:rsidRDefault="00000000" w:rsidRPr="00000000" w14:paraId="00000033">
      <w:pPr>
        <w:numPr>
          <w:ilvl w:val="1"/>
          <w:numId w:val="8"/>
        </w:numPr>
        <w:ind w:left="1260" w:hanging="540"/>
        <w:rPr/>
      </w:pPr>
      <w:r w:rsidDel="00000000" w:rsidR="00000000" w:rsidRPr="00000000">
        <w:rPr>
          <w:rtl w:val="0"/>
        </w:rPr>
        <w:t xml:space="preserve">manufacture, delivery or trafficking of cannabis; </w:t>
      </w:r>
    </w:p>
    <w:p w:rsidR="00000000" w:rsidDel="00000000" w:rsidP="00000000" w:rsidRDefault="00000000" w:rsidRPr="00000000" w14:paraId="00000034">
      <w:pPr>
        <w:numPr>
          <w:ilvl w:val="1"/>
          <w:numId w:val="8"/>
        </w:numPr>
        <w:ind w:left="1260" w:hanging="540"/>
        <w:rPr/>
      </w:pPr>
      <w:r w:rsidDel="00000000" w:rsidR="00000000" w:rsidRPr="00000000">
        <w:rPr>
          <w:rtl w:val="0"/>
        </w:rPr>
        <w:t xml:space="preserve">manufacture, delivery or trafficking of controlled substances; </w:t>
      </w:r>
    </w:p>
    <w:p w:rsidR="00000000" w:rsidDel="00000000" w:rsidP="00000000" w:rsidRDefault="00000000" w:rsidRPr="00000000" w14:paraId="00000035">
      <w:pPr>
        <w:numPr>
          <w:ilvl w:val="1"/>
          <w:numId w:val="8"/>
        </w:numPr>
        <w:spacing w:after="280" w:before="0" w:lineRule="auto"/>
        <w:ind w:left="1260" w:hanging="540"/>
        <w:rPr/>
      </w:pPr>
      <w:r w:rsidDel="00000000" w:rsidR="00000000" w:rsidRPr="00000000">
        <w:rPr>
          <w:rtl w:val="0"/>
        </w:rPr>
        <w:t xml:space="preserve">unlawful use of weapons or aggravated discharge of a firearm;</w:t>
      </w:r>
    </w:p>
    <w:p w:rsidR="00000000" w:rsidDel="00000000" w:rsidP="00000000" w:rsidRDefault="00000000" w:rsidRPr="00000000" w14:paraId="00000036">
      <w:pPr>
        <w:spacing w:after="280" w:before="2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280" w:before="2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1"/>
          <w:numId w:val="8"/>
        </w:numPr>
        <w:spacing w:after="0" w:before="280" w:lineRule="auto"/>
        <w:ind w:left="1260" w:hanging="540"/>
        <w:rPr/>
      </w:pPr>
      <w:r w:rsidDel="00000000" w:rsidR="00000000" w:rsidRPr="00000000">
        <w:rPr>
          <w:rtl w:val="0"/>
        </w:rPr>
        <w:t xml:space="preserve">theft, financial exploitation of an elderly or disabled person, robbery or burglary; </w:t>
      </w:r>
    </w:p>
    <w:p w:rsidR="00000000" w:rsidDel="00000000" w:rsidP="00000000" w:rsidRDefault="00000000" w:rsidRPr="00000000" w14:paraId="00000039">
      <w:pPr>
        <w:numPr>
          <w:ilvl w:val="1"/>
          <w:numId w:val="8"/>
        </w:numPr>
        <w:spacing w:after="0" w:before="0" w:lineRule="auto"/>
        <w:ind w:left="1260" w:hanging="540"/>
        <w:rPr/>
      </w:pPr>
      <w:r w:rsidDel="00000000" w:rsidR="00000000" w:rsidRPr="00000000">
        <w:rPr>
          <w:rtl w:val="0"/>
        </w:rPr>
        <w:t xml:space="preserve">criminal trespass; </w:t>
      </w:r>
    </w:p>
    <w:p w:rsidR="00000000" w:rsidDel="00000000" w:rsidP="00000000" w:rsidRDefault="00000000" w:rsidRPr="00000000" w14:paraId="0000003A">
      <w:pPr>
        <w:numPr>
          <w:ilvl w:val="1"/>
          <w:numId w:val="8"/>
        </w:numPr>
        <w:spacing w:after="0" w:before="0" w:lineRule="auto"/>
        <w:ind w:left="1260" w:hanging="540"/>
        <w:rPr/>
      </w:pPr>
      <w:r w:rsidDel="00000000" w:rsidR="00000000" w:rsidRPr="00000000">
        <w:rPr>
          <w:rtl w:val="0"/>
        </w:rPr>
        <w:t xml:space="preserve">arson;</w:t>
      </w:r>
    </w:p>
    <w:p w:rsidR="00000000" w:rsidDel="00000000" w:rsidP="00000000" w:rsidRDefault="00000000" w:rsidRPr="00000000" w14:paraId="0000003B">
      <w:pPr>
        <w:numPr>
          <w:ilvl w:val="1"/>
          <w:numId w:val="8"/>
        </w:numPr>
        <w:spacing w:after="0" w:before="0" w:lineRule="auto"/>
        <w:ind w:left="1260" w:hanging="540"/>
        <w:rPr/>
      </w:pPr>
      <w:r w:rsidDel="00000000" w:rsidR="00000000" w:rsidRPr="00000000">
        <w:rPr>
          <w:rtl w:val="0"/>
        </w:rPr>
        <w:t xml:space="preserve">kidnapping or child abduction; </w:t>
      </w:r>
    </w:p>
    <w:p w:rsidR="00000000" w:rsidDel="00000000" w:rsidP="00000000" w:rsidRDefault="00000000" w:rsidRPr="00000000" w14:paraId="0000003C">
      <w:pPr>
        <w:numPr>
          <w:ilvl w:val="1"/>
          <w:numId w:val="8"/>
        </w:numPr>
        <w:spacing w:after="0" w:before="0" w:lineRule="auto"/>
        <w:ind w:left="1260" w:hanging="540"/>
        <w:rPr/>
      </w:pPr>
      <w:r w:rsidDel="00000000" w:rsidR="00000000" w:rsidRPr="00000000">
        <w:rPr>
          <w:rtl w:val="0"/>
        </w:rPr>
        <w:t xml:space="preserve">unlawful restraint or forcible detention; </w:t>
      </w:r>
    </w:p>
    <w:p w:rsidR="00000000" w:rsidDel="00000000" w:rsidP="00000000" w:rsidRDefault="00000000" w:rsidRPr="00000000" w14:paraId="0000003D">
      <w:pPr>
        <w:numPr>
          <w:ilvl w:val="1"/>
          <w:numId w:val="8"/>
        </w:numPr>
        <w:spacing w:after="0" w:before="0" w:lineRule="auto"/>
        <w:ind w:left="1260" w:hanging="540"/>
        <w:rPr/>
      </w:pPr>
      <w:r w:rsidDel="00000000" w:rsidR="00000000" w:rsidRPr="00000000">
        <w:rPr>
          <w:rtl w:val="0"/>
        </w:rPr>
        <w:t xml:space="preserve">assault, battery or infliction of great bodily harm;</w:t>
      </w:r>
    </w:p>
    <w:p w:rsidR="00000000" w:rsidDel="00000000" w:rsidP="00000000" w:rsidRDefault="00000000" w:rsidRPr="00000000" w14:paraId="0000003E">
      <w:pPr>
        <w:numPr>
          <w:ilvl w:val="1"/>
          <w:numId w:val="8"/>
        </w:numPr>
        <w:spacing w:after="0" w:before="0" w:lineRule="auto"/>
        <w:ind w:left="1260" w:hanging="540"/>
        <w:rPr/>
      </w:pPr>
      <w:r w:rsidDel="00000000" w:rsidR="00000000" w:rsidRPr="00000000">
        <w:rPr>
          <w:rtl w:val="0"/>
        </w:rPr>
        <w:t xml:space="preserve">sexual assault or sexual abuse; </w:t>
      </w:r>
    </w:p>
    <w:p w:rsidR="00000000" w:rsidDel="00000000" w:rsidP="00000000" w:rsidRDefault="00000000" w:rsidRPr="00000000" w14:paraId="0000003F">
      <w:pPr>
        <w:numPr>
          <w:ilvl w:val="1"/>
          <w:numId w:val="8"/>
        </w:numPr>
        <w:ind w:left="1260" w:hanging="540"/>
        <w:rPr/>
      </w:pPr>
      <w:r w:rsidDel="00000000" w:rsidR="00000000" w:rsidRPr="00000000">
        <w:rPr>
          <w:rtl w:val="0"/>
        </w:rPr>
        <w:t xml:space="preserve">abuse or gross neglect of a long-term care facility resident criminal neglect of an elderly or disabled person; and/or,</w:t>
      </w:r>
    </w:p>
    <w:p w:rsidR="00000000" w:rsidDel="00000000" w:rsidP="00000000" w:rsidRDefault="00000000" w:rsidRPr="00000000" w14:paraId="00000040">
      <w:pPr>
        <w:numPr>
          <w:ilvl w:val="1"/>
          <w:numId w:val="8"/>
        </w:numPr>
        <w:ind w:left="1260" w:hanging="540"/>
        <w:rPr/>
      </w:pPr>
      <w:r w:rsidDel="00000000" w:rsidR="00000000" w:rsidRPr="00000000">
        <w:rPr>
          <w:rtl w:val="0"/>
        </w:rPr>
        <w:t xml:space="preserve">murder, homicide, manslaughter or concealment of a homicidal death. </w:t>
      </w:r>
    </w:p>
    <w:p w:rsidR="00000000" w:rsidDel="00000000" w:rsidP="00000000" w:rsidRDefault="00000000" w:rsidRPr="00000000" w14:paraId="00000041">
      <w:pPr>
        <w:numPr>
          <w:ilvl w:val="0"/>
          <w:numId w:val="7"/>
        </w:numPr>
        <w:ind w:left="720" w:hanging="360"/>
        <w:rPr/>
      </w:pPr>
      <w:r w:rsidDel="00000000" w:rsidR="00000000" w:rsidRPr="00000000">
        <w:rPr>
          <w:rtl w:val="0"/>
        </w:rPr>
        <w:t xml:space="preserve">Candidates shall have the right to obtain a copy of the criminal records report and may challenge its accuracy. </w:t>
      </w:r>
    </w:p>
    <w:p w:rsidR="00000000" w:rsidDel="00000000" w:rsidP="00000000" w:rsidRDefault="00000000" w:rsidRPr="00000000" w14:paraId="00000042">
      <w:pPr>
        <w:numPr>
          <w:ilvl w:val="0"/>
          <w:numId w:val="7"/>
        </w:numPr>
        <w:ind w:left="720" w:hanging="360"/>
        <w:rPr/>
      </w:pPr>
      <w:r w:rsidDel="00000000" w:rsidR="00000000" w:rsidRPr="00000000">
        <w:rPr>
          <w:rtl w:val="0"/>
        </w:rPr>
        <w:t xml:space="preserve">The Agency shall have the right to make employment decisions arising out of any an all of the pre-employment background checks.</w:t>
      </w:r>
    </w:p>
    <w:p w:rsidR="00000000" w:rsidDel="00000000" w:rsidP="00000000" w:rsidRDefault="00000000" w:rsidRPr="00000000" w14:paraId="00000043">
      <w:pPr>
        <w:numPr>
          <w:ilvl w:val="0"/>
          <w:numId w:val="7"/>
        </w:numPr>
        <w:ind w:left="720" w:hanging="360"/>
        <w:rPr/>
      </w:pPr>
      <w:r w:rsidDel="00000000" w:rsidR="00000000" w:rsidRPr="00000000">
        <w:rPr>
          <w:rtl w:val="0"/>
        </w:rPr>
        <w:t xml:space="preserve">If pre-employment background check(s) are unfavorable, the Manager/Administrator shall rescind the offer of employment in writing and advise the candidates about any relevant rights they have.</w:t>
      </w:r>
    </w:p>
    <w:p w:rsidR="00000000" w:rsidDel="00000000" w:rsidP="00000000" w:rsidRDefault="00000000" w:rsidRPr="00000000" w14:paraId="00000044">
      <w:pPr>
        <w:numPr>
          <w:ilvl w:val="0"/>
          <w:numId w:val="7"/>
        </w:numPr>
        <w:ind w:left="720" w:hanging="360"/>
        <w:rPr/>
      </w:pPr>
      <w:r w:rsidDel="00000000" w:rsidR="00000000" w:rsidRPr="00000000">
        <w:rPr>
          <w:rtl w:val="0"/>
        </w:rPr>
        <w:t xml:space="preserve">Candidates shall be given the opportunity to review a copy of the background report(s), which informs them of any rights they have under the federal Fair Credit Reporting Act (FCRA) and under relevant State law to dispute incorrect information.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GUIDELINES</w:t>
      </w:r>
    </w:p>
    <w:p w:rsidR="00000000" w:rsidDel="00000000" w:rsidP="00000000" w:rsidRDefault="00000000" w:rsidRPr="00000000" w14:paraId="00000047">
      <w:pPr>
        <w:numPr>
          <w:ilvl w:val="0"/>
          <w:numId w:val="4"/>
        </w:numPr>
        <w:ind w:left="360" w:hanging="360"/>
        <w:rPr/>
      </w:pPr>
      <w:r w:rsidDel="00000000" w:rsidR="00000000" w:rsidRPr="00000000">
        <w:rPr>
          <w:rtl w:val="0"/>
        </w:rPr>
        <w:t xml:space="preserve"> Manager/Administrator shall include the following statement in all oral and written conditional offers of employment: "</w:t>
      </w:r>
      <w:r w:rsidDel="00000000" w:rsidR="00000000" w:rsidRPr="00000000">
        <w:rPr>
          <w:i w:val="1"/>
          <w:rtl w:val="0"/>
        </w:rPr>
        <w:t xml:space="preserve">This offer is contingent on the Agency’s verification of credentials and other information required by State/other law and Agency policies, including the completion of a criminal history check and Sex and Violent Offender Check."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4"/>
        </w:numPr>
        <w:ind w:left="360" w:hanging="360"/>
        <w:rPr/>
      </w:pPr>
      <w:r w:rsidDel="00000000" w:rsidR="00000000" w:rsidRPr="00000000">
        <w:rPr>
          <w:rtl w:val="0"/>
        </w:rPr>
        <w:t xml:space="preserve">Manager/Administrator shall arrange for background checks after the successful candidate has accepted the conditional offer of employment.</w:t>
      </w:r>
    </w:p>
    <w:p w:rsidR="00000000" w:rsidDel="00000000" w:rsidP="00000000" w:rsidRDefault="00000000" w:rsidRPr="00000000" w14:paraId="00000049">
      <w:pPr>
        <w:numPr>
          <w:ilvl w:val="0"/>
          <w:numId w:val="4"/>
        </w:numPr>
        <w:ind w:left="360" w:hanging="360"/>
        <w:rPr/>
      </w:pPr>
      <w:r w:rsidDel="00000000" w:rsidR="00000000" w:rsidRPr="00000000">
        <w:rPr>
          <w:rtl w:val="0"/>
        </w:rPr>
        <w:t xml:space="preserve">All results of criminal and sex and violent offenders’ convictions/issues shall be treated as confidential and shall be kept in a locked cabinet within the Agency office. </w:t>
      </w:r>
    </w:p>
    <w:p w:rsidR="00000000" w:rsidDel="00000000" w:rsidP="00000000" w:rsidRDefault="00000000" w:rsidRPr="00000000" w14:paraId="0000004A">
      <w:pPr>
        <w:numPr>
          <w:ilvl w:val="0"/>
          <w:numId w:val="4"/>
        </w:numPr>
        <w:ind w:left="360" w:hanging="360"/>
        <w:rPr/>
      </w:pPr>
      <w:r w:rsidDel="00000000" w:rsidR="00000000" w:rsidRPr="00000000">
        <w:rPr>
          <w:rtl w:val="0"/>
        </w:rPr>
        <w:t xml:space="preserve">The Agency shall maintain records for all employment, education, and license verifications, which specify:</w:t>
      </w:r>
    </w:p>
    <w:p w:rsidR="00000000" w:rsidDel="00000000" w:rsidP="00000000" w:rsidRDefault="00000000" w:rsidRPr="00000000" w14:paraId="0000004B">
      <w:pPr>
        <w:numPr>
          <w:ilvl w:val="0"/>
          <w:numId w:val="6"/>
        </w:numPr>
        <w:ind w:left="1440" w:hanging="1080"/>
        <w:rPr/>
      </w:pPr>
      <w:r w:rsidDel="00000000" w:rsidR="00000000" w:rsidRPr="00000000">
        <w:rPr>
          <w:rtl w:val="0"/>
        </w:rPr>
        <w:t xml:space="preserve">the item /verified;</w:t>
      </w:r>
    </w:p>
    <w:p w:rsidR="00000000" w:rsidDel="00000000" w:rsidP="00000000" w:rsidRDefault="00000000" w:rsidRPr="00000000" w14:paraId="0000004C">
      <w:pPr>
        <w:numPr>
          <w:ilvl w:val="0"/>
          <w:numId w:val="6"/>
        </w:numPr>
        <w:ind w:left="1440" w:hanging="1080"/>
        <w:rPr/>
      </w:pPr>
      <w:r w:rsidDel="00000000" w:rsidR="00000000" w:rsidRPr="00000000">
        <w:rPr>
          <w:rtl w:val="0"/>
        </w:rPr>
        <w:t xml:space="preserve">the name of the individual who completed the verification;</w:t>
      </w:r>
    </w:p>
    <w:p w:rsidR="00000000" w:rsidDel="00000000" w:rsidP="00000000" w:rsidRDefault="00000000" w:rsidRPr="00000000" w14:paraId="0000004D">
      <w:pPr>
        <w:numPr>
          <w:ilvl w:val="0"/>
          <w:numId w:val="6"/>
        </w:numPr>
        <w:ind w:left="1440" w:hanging="1080"/>
        <w:rPr/>
      </w:pPr>
      <w:r w:rsidDel="00000000" w:rsidR="00000000" w:rsidRPr="00000000">
        <w:rPr>
          <w:rtl w:val="0"/>
        </w:rPr>
        <w:t xml:space="preserve">the date of the verification; and,</w:t>
      </w:r>
    </w:p>
    <w:p w:rsidR="00000000" w:rsidDel="00000000" w:rsidP="00000000" w:rsidRDefault="00000000" w:rsidRPr="00000000" w14:paraId="0000004E">
      <w:pPr>
        <w:numPr>
          <w:ilvl w:val="0"/>
          <w:numId w:val="6"/>
        </w:numPr>
        <w:ind w:left="1440" w:hanging="1080"/>
        <w:rPr/>
      </w:pPr>
      <w:r w:rsidDel="00000000" w:rsidR="00000000" w:rsidRPr="00000000">
        <w:rPr>
          <w:rtl w:val="0"/>
        </w:rPr>
        <w:t xml:space="preserve">the status of the verification. </w:t>
      </w:r>
    </w:p>
    <w:p w:rsidR="00000000" w:rsidDel="00000000" w:rsidP="00000000" w:rsidRDefault="00000000" w:rsidRPr="00000000" w14:paraId="0000004F">
      <w:pPr>
        <w:ind w:firstLine="360"/>
        <w:rPr/>
      </w:pPr>
      <w:r w:rsidDel="00000000" w:rsidR="00000000" w:rsidRPr="00000000">
        <w:rPr>
          <w:rtl w:val="0"/>
        </w:rPr>
        <w:t xml:space="preserve">These records shall be kept in the individual’s personnel file. </w:t>
      </w:r>
    </w:p>
    <w:p w:rsidR="00000000" w:rsidDel="00000000" w:rsidP="00000000" w:rsidRDefault="00000000" w:rsidRPr="00000000" w14:paraId="00000050">
      <w:pPr>
        <w:ind w:firstLine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firstLine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ind w:firstLine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firstLine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0"/>
          <w:numId w:val="4"/>
        </w:numPr>
        <w:ind w:left="360" w:hanging="360"/>
        <w:rPr/>
      </w:pPr>
      <w:r w:rsidDel="00000000" w:rsidR="00000000" w:rsidRPr="00000000">
        <w:rPr>
          <w:rtl w:val="0"/>
        </w:rPr>
        <w:t xml:space="preserve">The Agency shall keep all requests for background checks for employees on file for the period specified by the authority responsible for licensing, inspecting or certifying the Agency.</w:t>
      </w:r>
    </w:p>
    <w:p w:rsidR="00000000" w:rsidDel="00000000" w:rsidP="00000000" w:rsidRDefault="00000000" w:rsidRPr="00000000" w14:paraId="00000055">
      <w:pPr>
        <w:numPr>
          <w:ilvl w:val="0"/>
          <w:numId w:val="4"/>
        </w:numPr>
        <w:ind w:left="360" w:hanging="360"/>
        <w:rPr/>
      </w:pPr>
      <w:r w:rsidDel="00000000" w:rsidR="00000000" w:rsidRPr="00000000">
        <w:rPr>
          <w:rtl w:val="0"/>
        </w:rPr>
        <w:t xml:space="preserve">The Agency shall make any files available for inspection upon request by the authority responsible for licensing, inspecting or certifying the Agency.  </w:t>
      </w:r>
    </w:p>
    <w:p w:rsidR="00000000" w:rsidDel="00000000" w:rsidP="00000000" w:rsidRDefault="00000000" w:rsidRPr="00000000" w14:paraId="00000056">
      <w:pPr>
        <w:ind w:left="1080" w:firstLine="0"/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Revised 01/2023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rPr/>
    </w:pPr>
    <w:r w:rsidDel="00000000" w:rsidR="00000000" w:rsidRPr="00000000">
      <w:rPr/>
      <w:drawing>
        <wp:inline distB="114300" distT="114300" distL="114300" distR="114300">
          <wp:extent cx="885265" cy="1060133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85265" cy="106013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Roman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3">
    <w:lvl w:ilvl="0">
      <w:start w:val="1"/>
      <w:numFmt w:val="lowerLetter"/>
      <w:lvlText w:val="%1."/>
      <w:lvlJc w:val="left"/>
      <w:pPr>
        <w:ind w:left="1860" w:hanging="360"/>
      </w:pPr>
      <w:rPr/>
    </w:lvl>
    <w:lvl w:ilvl="1">
      <w:start w:val="1"/>
      <w:numFmt w:val="lowerLetter"/>
      <w:lvlText w:val="%2."/>
      <w:lvlJc w:val="left"/>
      <w:pPr>
        <w:ind w:left="1860" w:hanging="360"/>
      </w:pPr>
      <w:rPr/>
    </w:lvl>
    <w:lvl w:ilvl="2">
      <w:start w:val="1"/>
      <w:numFmt w:val="lowerRoman"/>
      <w:lvlText w:val="%3."/>
      <w:lvlJc w:val="right"/>
      <w:pPr>
        <w:ind w:left="2580" w:hanging="180"/>
      </w:pPr>
      <w:rPr/>
    </w:lvl>
    <w:lvl w:ilvl="3">
      <w:start w:val="1"/>
      <w:numFmt w:val="decimal"/>
      <w:lvlText w:val="%4."/>
      <w:lvlJc w:val="left"/>
      <w:pPr>
        <w:ind w:left="3300" w:hanging="360"/>
      </w:pPr>
      <w:rPr/>
    </w:lvl>
    <w:lvl w:ilvl="4">
      <w:start w:val="1"/>
      <w:numFmt w:val="lowerLetter"/>
      <w:lvlText w:val="%5."/>
      <w:lvlJc w:val="left"/>
      <w:pPr>
        <w:ind w:left="4020" w:hanging="360"/>
      </w:pPr>
      <w:rPr/>
    </w:lvl>
    <w:lvl w:ilvl="5">
      <w:start w:val="1"/>
      <w:numFmt w:val="lowerRoman"/>
      <w:lvlText w:val="%6."/>
      <w:lvlJc w:val="right"/>
      <w:pPr>
        <w:ind w:left="4740" w:hanging="180"/>
      </w:pPr>
      <w:rPr/>
    </w:lvl>
    <w:lvl w:ilvl="6">
      <w:start w:val="1"/>
      <w:numFmt w:val="decimal"/>
      <w:lvlText w:val="%7."/>
      <w:lvlJc w:val="left"/>
      <w:pPr>
        <w:ind w:left="5460" w:hanging="360"/>
      </w:pPr>
      <w:rPr/>
    </w:lvl>
    <w:lvl w:ilvl="7">
      <w:start w:val="1"/>
      <w:numFmt w:val="lowerLetter"/>
      <w:lvlText w:val="%8."/>
      <w:lvlJc w:val="left"/>
      <w:pPr>
        <w:ind w:left="6180" w:hanging="360"/>
      </w:pPr>
      <w:rPr/>
    </w:lvl>
    <w:lvl w:ilvl="8">
      <w:start w:val="1"/>
      <w:numFmt w:val="lowerRoman"/>
      <w:lvlText w:val="%9."/>
      <w:lvlJc w:val="right"/>
      <w:pPr>
        <w:ind w:left="690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lowerLetter"/>
      <w:lvlText w:val="%1.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lowerLetter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Roman"/>
      <w:lvlText w:val="%2."/>
      <w:lvlJc w:val="left"/>
      <w:pPr>
        <w:ind w:left="108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  <w:jc w:val="center"/>
    </w:pPr>
    <w:rPr>
      <w:rFonts w:ascii="Arial" w:cs="Arial" w:eastAsia="Arial" w:hAnsi="Arial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8079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 w:val="1"/>
    <w:rsid w:val="00B33206"/>
    <w:pPr>
      <w:keepNext w:val="1"/>
      <w:spacing w:after="60" w:before="240"/>
      <w:jc w:val="center"/>
      <w:outlineLvl w:val="0"/>
    </w:pPr>
    <w:rPr>
      <w:rFonts w:ascii="Arial" w:cs="Arial" w:hAnsi="Arial"/>
      <w:b w:val="1"/>
      <w:bCs w:val="1"/>
      <w:kern w:val="32"/>
      <w:sz w:val="28"/>
      <w:szCs w:val="3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tyle1" w:customStyle="1">
    <w:name w:val="Style1"/>
    <w:basedOn w:val="Normal"/>
    <w:rsid w:val="00F60F6B"/>
    <w:rPr>
      <w:sz w:val="22"/>
      <w:szCs w:val="22"/>
    </w:rPr>
  </w:style>
  <w:style w:type="paragraph" w:styleId="Header">
    <w:name w:val="header"/>
    <w:basedOn w:val="Normal"/>
    <w:rsid w:val="002D5E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D5E0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semiHidden w:val="1"/>
    <w:rsid w:val="002D5E0D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semiHidden w:val="1"/>
    <w:rsid w:val="00A91F7D"/>
    <w:rPr>
      <w:rFonts w:ascii="Tahoma" w:cs="Tahoma" w:hAnsi="Tahoma"/>
      <w:sz w:val="16"/>
      <w:szCs w:val="16"/>
    </w:rPr>
  </w:style>
  <w:style w:type="character" w:styleId="FooterChar" w:customStyle="1">
    <w:name w:val="Footer Char"/>
    <w:basedOn w:val="DefaultParagraphFont"/>
    <w:link w:val="Footer"/>
    <w:uiPriority w:val="99"/>
    <w:rsid w:val="0085568C"/>
    <w:rPr>
      <w:sz w:val="24"/>
      <w:szCs w:val="24"/>
    </w:rPr>
  </w:style>
  <w:style w:type="paragraph" w:styleId="HCBMPARAGRAH1" w:customStyle="1">
    <w:name w:val="HCBM PARAGRAH 1"/>
    <w:basedOn w:val="Normal"/>
    <w:link w:val="HCBMPARAGRAH1Char"/>
    <w:autoRedefine w:val="1"/>
    <w:semiHidden w:val="1"/>
    <w:rsid w:val="008779BE"/>
    <w:pPr>
      <w:tabs>
        <w:tab w:val="left" w:pos="-2430"/>
        <w:tab w:val="left" w:pos="720"/>
        <w:tab w:val="left" w:pos="1980"/>
        <w:tab w:val="left" w:pos="2160"/>
      </w:tabs>
      <w:jc w:val="both"/>
    </w:pPr>
    <w:rPr>
      <w:sz w:val="22"/>
      <w:szCs w:val="22"/>
    </w:rPr>
  </w:style>
  <w:style w:type="character" w:styleId="HCBMPARAGRAH1Char" w:customStyle="1">
    <w:name w:val="HCBM PARAGRAH 1 Char"/>
    <w:basedOn w:val="DefaultParagraphFont"/>
    <w:link w:val="HCBMPARAGRAH1"/>
    <w:semiHidden w:val="1"/>
    <w:rsid w:val="008779BE"/>
    <w:rPr>
      <w:sz w:val="22"/>
      <w:szCs w:val="22"/>
    </w:rPr>
  </w:style>
  <w:style w:type="paragraph" w:styleId="Style5" w:customStyle="1">
    <w:name w:val="Style5"/>
    <w:basedOn w:val="Normal"/>
    <w:rsid w:val="00BC358A"/>
    <w:pPr>
      <w:numPr>
        <w:numId w:val="1"/>
      </w:numPr>
    </w:pPr>
    <w:rPr>
      <w:sz w:val="22"/>
      <w:szCs w:val="22"/>
    </w:rPr>
  </w:style>
  <w:style w:type="paragraph" w:styleId="HCBMDBULLETS" w:customStyle="1">
    <w:name w:val="HCBM D BULLETS"/>
    <w:basedOn w:val="Normal"/>
    <w:link w:val="HCBMDBULLETSChar"/>
    <w:rsid w:val="00F345DF"/>
    <w:pPr>
      <w:numPr>
        <w:numId w:val="2"/>
      </w:numPr>
      <w:jc w:val="both"/>
    </w:pPr>
    <w:rPr>
      <w:sz w:val="22"/>
      <w:szCs w:val="22"/>
    </w:rPr>
  </w:style>
  <w:style w:type="character" w:styleId="HCBMDBULLETSChar" w:customStyle="1">
    <w:name w:val="HCBM D BULLETS Char"/>
    <w:basedOn w:val="DefaultParagraphFont"/>
    <w:link w:val="HCBMDBULLETS"/>
    <w:rsid w:val="00F345DF"/>
    <w:rPr>
      <w:sz w:val="22"/>
      <w:szCs w:val="22"/>
    </w:rPr>
  </w:style>
  <w:style w:type="paragraph" w:styleId="ListParagraph">
    <w:name w:val="List Paragraph"/>
    <w:basedOn w:val="Normal"/>
    <w:uiPriority w:val="34"/>
    <w:qFormat w:val="1"/>
    <w:rsid w:val="00F345DF"/>
    <w:pPr>
      <w:ind w:left="720"/>
      <w:contextualSpacing w:val="1"/>
    </w:pPr>
  </w:style>
  <w:style w:type="character" w:styleId="Heading1Char" w:customStyle="1">
    <w:name w:val="Heading 1 Char"/>
    <w:basedOn w:val="DefaultParagraphFont"/>
    <w:link w:val="Heading1"/>
    <w:rsid w:val="00B33206"/>
    <w:rPr>
      <w:rFonts w:ascii="Arial" w:cs="Arial" w:hAnsi="Arial"/>
      <w:b w:val="1"/>
      <w:bCs w:val="1"/>
      <w:kern w:val="32"/>
      <w:sz w:val="28"/>
      <w:szCs w:val="32"/>
    </w:rPr>
  </w:style>
  <w:style w:type="character" w:styleId="Strong">
    <w:name w:val="Strong"/>
    <w:basedOn w:val="DefaultParagraphFont"/>
    <w:qFormat w:val="1"/>
    <w:rsid w:val="00B33206"/>
    <w:rPr>
      <w:b w:val="1"/>
      <w:bCs w:val="1"/>
    </w:rPr>
  </w:style>
  <w:style w:type="paragraph" w:styleId="NormalWeb">
    <w:name w:val="Normal (Web)"/>
    <w:basedOn w:val="Normal"/>
    <w:rsid w:val="00CC3DF9"/>
    <w:pPr>
      <w:spacing w:after="100" w:afterAutospacing="1" w:before="100" w:beforeAutospacing="1"/>
    </w:pPr>
    <w:rPr>
      <w:rFonts w:ascii="Verdana" w:hAnsi="Verdana"/>
      <w:color w:val="000000"/>
      <w:sz w:val="22"/>
      <w:szCs w:val="22"/>
    </w:rPr>
  </w:style>
  <w:style w:type="paragraph" w:styleId="NoSpacing">
    <w:name w:val="No Spacing"/>
    <w:uiPriority w:val="1"/>
    <w:qFormat w:val="1"/>
    <w:rsid w:val="006F58A0"/>
    <w:rPr>
      <w:rFonts w:asciiTheme="minorHAnsi" w:cstheme="minorBidi" w:eastAsiaTheme="minorHAnsi" w:hAnsiTheme="minorHAnsi"/>
      <w:sz w:val="22"/>
      <w:szCs w:val="2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ZfC6dac2TP3f4hbzm0j0CIP0tGQ==">AMUW2mUTx4/RQ0neUVJtgsiGwkSs+90yA5HzxuQoc1BShxdd+BQv9bklSFcPY7v9V5nBn95sI+vJgVKqHwjeRpMTWTG5FY7dzQMxuMRlWbkejazpV5l6cBI=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2020-01-15T23:30:00Z</dcterms:created>
  <dc:creator>Brian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a9d0a1269a8a497e7cf685807cf7ebd7c76b3630f6b7bc39179108967f19d16a</vt:lpwstr>
  </property>
</Properties>
</file>